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650" w:type="dxa"/>
        <w:tblCellMar>
          <w:top w:w="15" w:type="dxa"/>
          <w:left w:w="15" w:type="dxa"/>
          <w:bottom w:w="15" w:type="dxa"/>
          <w:right w:w="15" w:type="dxa"/>
        </w:tblCellMar>
        <w:tblLook w:val="04A0" w:firstRow="1" w:lastRow="0" w:firstColumn="1" w:lastColumn="0" w:noHBand="0" w:noVBand="1"/>
      </w:tblPr>
      <w:tblGrid>
        <w:gridCol w:w="7372"/>
        <w:gridCol w:w="6278"/>
      </w:tblGrid>
      <w:tr w:rsidR="00D50566" w:rsidRPr="00D50566" w:rsidTr="00D50566">
        <w:tc>
          <w:tcPr>
            <w:tcW w:w="0" w:type="auto"/>
            <w:tcBorders>
              <w:top w:val="single" w:sz="6" w:space="0" w:color="DEE2E6"/>
              <w:left w:val="single" w:sz="6" w:space="0" w:color="DEE2E6"/>
              <w:bottom w:val="single" w:sz="6" w:space="0" w:color="DEE2E6"/>
              <w:right w:val="single" w:sz="6" w:space="0" w:color="DEE2E6"/>
            </w:tcBorders>
            <w:hideMark/>
          </w:tcPr>
          <w:p w:rsidR="00D50566" w:rsidRPr="00D50566" w:rsidRDefault="00D50566" w:rsidP="00D50566">
            <w:pPr>
              <w:spacing w:after="0" w:line="240" w:lineRule="auto"/>
              <w:rPr>
                <w:rFonts w:ascii="Times New Roman" w:eastAsia="Times New Roman" w:hAnsi="Times New Roman" w:cs="Times New Roman"/>
                <w:color w:val="212529"/>
                <w:sz w:val="24"/>
                <w:szCs w:val="24"/>
              </w:rPr>
            </w:pPr>
            <w:r w:rsidRPr="00D50566">
              <w:rPr>
                <w:rFonts w:ascii="Times New Roman" w:eastAsia="Times New Roman" w:hAnsi="Times New Roman" w:cs="Times New Roman"/>
                <w:b/>
                <w:bCs/>
                <w:color w:val="212529"/>
                <w:sz w:val="24"/>
                <w:szCs w:val="24"/>
              </w:rPr>
              <w:t>TỔNG CỤC THUẾ</w:t>
            </w:r>
            <w:r w:rsidRPr="00D50566">
              <w:rPr>
                <w:rFonts w:ascii="Times New Roman" w:eastAsia="Times New Roman" w:hAnsi="Times New Roman" w:cs="Times New Roman"/>
                <w:b/>
                <w:bCs/>
                <w:color w:val="212529"/>
                <w:sz w:val="24"/>
                <w:szCs w:val="24"/>
              </w:rPr>
              <w:br/>
              <w:t>CỤC THUẾ TỈNH THANH HOÁ</w:t>
            </w:r>
            <w:r w:rsidRPr="00D50566">
              <w:rPr>
                <w:rFonts w:ascii="Times New Roman" w:eastAsia="Times New Roman" w:hAnsi="Times New Roman" w:cs="Times New Roman"/>
                <w:color w:val="212529"/>
                <w:sz w:val="24"/>
                <w:szCs w:val="24"/>
              </w:rPr>
              <w:br/>
              <w:t>Số: 1268 /CT-TTHT</w:t>
            </w:r>
            <w:r w:rsidRPr="00D50566">
              <w:rPr>
                <w:rFonts w:ascii="Times New Roman" w:eastAsia="Times New Roman" w:hAnsi="Times New Roman" w:cs="Times New Roman"/>
                <w:color w:val="212529"/>
                <w:sz w:val="24"/>
                <w:szCs w:val="24"/>
              </w:rPr>
              <w:br/>
              <w:t>V/v đăng ký người phụ thuộc cho người lao động nước ngoài</w:t>
            </w:r>
          </w:p>
        </w:tc>
        <w:tc>
          <w:tcPr>
            <w:tcW w:w="0" w:type="auto"/>
            <w:tcBorders>
              <w:top w:val="single" w:sz="6" w:space="0" w:color="DEE2E6"/>
              <w:left w:val="single" w:sz="6" w:space="0" w:color="DEE2E6"/>
              <w:bottom w:val="single" w:sz="6" w:space="0" w:color="DEE2E6"/>
              <w:right w:val="single" w:sz="6" w:space="0" w:color="DEE2E6"/>
            </w:tcBorders>
            <w:hideMark/>
          </w:tcPr>
          <w:p w:rsidR="00D50566" w:rsidRPr="00D50566" w:rsidRDefault="00D50566" w:rsidP="00D50566">
            <w:pPr>
              <w:spacing w:after="225" w:line="240" w:lineRule="auto"/>
              <w:rPr>
                <w:rFonts w:ascii="Times New Roman" w:eastAsia="Times New Roman" w:hAnsi="Times New Roman" w:cs="Times New Roman"/>
                <w:color w:val="212529"/>
                <w:sz w:val="24"/>
                <w:szCs w:val="24"/>
              </w:rPr>
            </w:pPr>
            <w:r w:rsidRPr="00D50566">
              <w:rPr>
                <w:rFonts w:ascii="Times New Roman" w:eastAsia="Times New Roman" w:hAnsi="Times New Roman" w:cs="Times New Roman"/>
                <w:b/>
                <w:bCs/>
                <w:color w:val="212529"/>
                <w:sz w:val="24"/>
                <w:szCs w:val="24"/>
              </w:rPr>
              <w:t>CỘNG HOÀ XÃ HỘI CHỦ NGHĨA VIỆT NAM</w:t>
            </w:r>
            <w:r w:rsidRPr="00D50566">
              <w:rPr>
                <w:rFonts w:ascii="Times New Roman" w:eastAsia="Times New Roman" w:hAnsi="Times New Roman" w:cs="Times New Roman"/>
                <w:b/>
                <w:bCs/>
                <w:color w:val="212529"/>
                <w:sz w:val="24"/>
                <w:szCs w:val="24"/>
              </w:rPr>
              <w:br/>
              <w:t>Độc lập - Tự do - Hạnh phúc</w:t>
            </w:r>
          </w:p>
          <w:p w:rsidR="00D50566" w:rsidRPr="00D50566" w:rsidRDefault="00D50566" w:rsidP="00D50566">
            <w:pPr>
              <w:spacing w:after="0" w:line="240" w:lineRule="auto"/>
              <w:rPr>
                <w:rFonts w:ascii="Times New Roman" w:eastAsia="Times New Roman" w:hAnsi="Times New Roman" w:cs="Times New Roman"/>
                <w:color w:val="212529"/>
                <w:sz w:val="24"/>
                <w:szCs w:val="24"/>
              </w:rPr>
            </w:pPr>
            <w:r w:rsidRPr="00D50566">
              <w:rPr>
                <w:rFonts w:ascii="Times New Roman" w:eastAsia="Times New Roman" w:hAnsi="Times New Roman" w:cs="Times New Roman"/>
                <w:color w:val="212529"/>
                <w:sz w:val="24"/>
                <w:szCs w:val="24"/>
              </w:rPr>
              <w:t>---------</w:t>
            </w:r>
            <w:r w:rsidRPr="00D50566">
              <w:rPr>
                <w:rFonts w:ascii="Times New Roman" w:eastAsia="Times New Roman" w:hAnsi="Times New Roman" w:cs="Times New Roman"/>
                <w:color w:val="212529"/>
                <w:sz w:val="24"/>
                <w:szCs w:val="24"/>
              </w:rPr>
              <w:br/>
              <w:t>Thanh Hoá, ngày 27 tháng 02 năm 2025</w:t>
            </w:r>
          </w:p>
        </w:tc>
      </w:tr>
    </w:tbl>
    <w:p w:rsidR="00D50566" w:rsidRPr="00D50566" w:rsidRDefault="00D50566" w:rsidP="00D50566">
      <w:pPr>
        <w:shd w:val="clear" w:color="auto" w:fill="FFFFFF"/>
        <w:spacing w:after="225" w:line="240" w:lineRule="auto"/>
        <w:rPr>
          <w:rFonts w:ascii="Inter" w:eastAsia="Times New Roman" w:hAnsi="Inter" w:cs="Times New Roman"/>
          <w:color w:val="212529"/>
          <w:sz w:val="24"/>
          <w:szCs w:val="24"/>
        </w:rPr>
      </w:pPr>
      <w:r w:rsidRPr="00D50566">
        <w:rPr>
          <w:rFonts w:ascii="Inter" w:eastAsia="Times New Roman" w:hAnsi="Inter" w:cs="Times New Roman"/>
          <w:b/>
          <w:bCs/>
          <w:color w:val="212529"/>
          <w:sz w:val="24"/>
          <w:szCs w:val="24"/>
        </w:rPr>
        <w:t>Kính gửi: Công ty TNHH Peci Việt Nam.</w:t>
      </w:r>
      <w:r w:rsidRPr="00D50566">
        <w:rPr>
          <w:rFonts w:ascii="Inter" w:eastAsia="Times New Roman" w:hAnsi="Inter" w:cs="Times New Roman"/>
          <w:color w:val="212529"/>
          <w:sz w:val="24"/>
          <w:szCs w:val="24"/>
        </w:rPr>
        <w:br/>
        <w:t>Mã số thuế: 0311960323</w:t>
      </w:r>
      <w:r w:rsidRPr="00D50566">
        <w:rPr>
          <w:rFonts w:ascii="Inter" w:eastAsia="Times New Roman" w:hAnsi="Inter" w:cs="Times New Roman"/>
          <w:color w:val="212529"/>
          <w:sz w:val="24"/>
          <w:szCs w:val="24"/>
        </w:rPr>
        <w:br/>
        <w:t>Địa chỉ: Thửa đất số 23, Tổ dân phố Bắc Hải, phường Hải Thượng, thị xã Nghi Sơn tỉnh Thanh Hóa.</w:t>
      </w:r>
    </w:p>
    <w:p w:rsidR="00D50566" w:rsidRPr="00D50566" w:rsidRDefault="00D50566" w:rsidP="00D50566">
      <w:pPr>
        <w:shd w:val="clear" w:color="auto" w:fill="FFFFFF"/>
        <w:spacing w:after="225" w:line="240" w:lineRule="auto"/>
        <w:rPr>
          <w:rFonts w:ascii="Inter" w:eastAsia="Times New Roman" w:hAnsi="Inter" w:cs="Times New Roman"/>
          <w:color w:val="212529"/>
          <w:sz w:val="24"/>
          <w:szCs w:val="24"/>
        </w:rPr>
      </w:pPr>
      <w:r w:rsidRPr="00D50566">
        <w:rPr>
          <w:rFonts w:ascii="Inter" w:eastAsia="Times New Roman" w:hAnsi="Inter" w:cs="Times New Roman"/>
          <w:color w:val="212529"/>
          <w:sz w:val="24"/>
          <w:szCs w:val="24"/>
        </w:rPr>
        <w:t>Cục Thuế tỉnh Thanh Hóa nhận được văn bản số 202501 đề ngày 24/02/2025 của Công ty TNHH Peci Việt Nam (Công ty) hỏi về hướng dẫn kê khai đăng ký người phụ thuộc giảm trừ gia cảnh cho người lao động. Về vấn đề này, Cục Thuế tỉnh Thanh Hóa có ý kiến như sau:</w:t>
      </w:r>
    </w:p>
    <w:p w:rsidR="00D50566" w:rsidRPr="00D50566" w:rsidRDefault="00D50566" w:rsidP="00D50566">
      <w:pPr>
        <w:shd w:val="clear" w:color="auto" w:fill="FFFFFF"/>
        <w:spacing w:after="225" w:line="240" w:lineRule="auto"/>
        <w:rPr>
          <w:rFonts w:ascii="Inter" w:eastAsia="Times New Roman" w:hAnsi="Inter" w:cs="Times New Roman"/>
          <w:color w:val="212529"/>
          <w:sz w:val="24"/>
          <w:szCs w:val="24"/>
        </w:rPr>
      </w:pPr>
      <w:r w:rsidRPr="00D50566">
        <w:rPr>
          <w:rFonts w:ascii="Inter" w:eastAsia="Times New Roman" w:hAnsi="Inter" w:cs="Times New Roman"/>
          <w:color w:val="212529"/>
          <w:sz w:val="24"/>
          <w:szCs w:val="24"/>
        </w:rPr>
        <w:t>Căn cứ khoản 1 Điều 9 Thông tư số 111/2013/TT-BTC ngày 15/8/2013 của Bộ Tài chính quy định về các khoản giảm trừ gia cảnh như sau:</w:t>
      </w:r>
      <w:r w:rsidRPr="00D50566">
        <w:rPr>
          <w:rFonts w:ascii="Inter" w:eastAsia="Times New Roman" w:hAnsi="Inter" w:cs="Times New Roman"/>
          <w:color w:val="212529"/>
          <w:sz w:val="24"/>
          <w:szCs w:val="24"/>
        </w:rPr>
        <w:br/>
        <w:t>“Điều 9. Các khoản giảm trừ</w:t>
      </w:r>
      <w:r w:rsidRPr="00D50566">
        <w:rPr>
          <w:rFonts w:ascii="Inter" w:eastAsia="Times New Roman" w:hAnsi="Inter" w:cs="Times New Roman"/>
          <w:color w:val="212529"/>
          <w:sz w:val="24"/>
          <w:szCs w:val="24"/>
        </w:rPr>
        <w:br/>
        <w:t>Các khoản giảm trừ theo hướng dẫn tại Điều này là các khoản được trừ vào thu nhập chịu thuế của cá nhân trước khi xác định thu nhập tính thuế từ tiền lương, tiền công, từ kinh doanh. Cụ thể như sau:</w:t>
      </w:r>
    </w:p>
    <w:p w:rsidR="00D50566" w:rsidRPr="00D50566" w:rsidRDefault="00D50566" w:rsidP="00D50566">
      <w:pPr>
        <w:numPr>
          <w:ilvl w:val="0"/>
          <w:numId w:val="1"/>
        </w:numPr>
        <w:shd w:val="clear" w:color="auto" w:fill="FFFFFF"/>
        <w:spacing w:after="0" w:line="240" w:lineRule="auto"/>
        <w:rPr>
          <w:rFonts w:ascii="Inter" w:eastAsia="Times New Roman" w:hAnsi="Inter" w:cs="Times New Roman"/>
          <w:color w:val="212529"/>
          <w:sz w:val="24"/>
          <w:szCs w:val="24"/>
        </w:rPr>
      </w:pPr>
      <w:r w:rsidRPr="00D50566">
        <w:rPr>
          <w:rFonts w:ascii="Inter" w:eastAsia="Times New Roman" w:hAnsi="Inter" w:cs="Times New Roman"/>
          <w:color w:val="212529"/>
          <w:sz w:val="24"/>
          <w:szCs w:val="24"/>
        </w:rPr>
        <w:t>Giảm trừ gia cảnh</w:t>
      </w:r>
      <w:r w:rsidRPr="00D50566">
        <w:rPr>
          <w:rFonts w:ascii="Inter" w:eastAsia="Times New Roman" w:hAnsi="Inter" w:cs="Times New Roman"/>
          <w:color w:val="212529"/>
          <w:sz w:val="24"/>
          <w:szCs w:val="24"/>
        </w:rPr>
        <w:br/>
        <w:t>Theo quy định tại Điều 19 Luật Thuế thu nhập cá nhân; khoản 4, Điều 1 Luật sửa đổi, bổ sung một số điều của Luật thuế thu nhập cá nhân; Điều 12 Nghị định số 65/2013/NĐ-CP, việc giảm trừ gia cảnh được thực hiện như sau:</w:t>
      </w:r>
      <w:r w:rsidRPr="00D50566">
        <w:rPr>
          <w:rFonts w:ascii="Inter" w:eastAsia="Times New Roman" w:hAnsi="Inter" w:cs="Times New Roman"/>
          <w:color w:val="212529"/>
          <w:sz w:val="24"/>
          <w:szCs w:val="24"/>
        </w:rPr>
        <w:br/>
        <w:t>d) Người phụ thuộc bao gồm:</w:t>
      </w:r>
      <w:r w:rsidRPr="00D50566">
        <w:rPr>
          <w:rFonts w:ascii="Inter" w:eastAsia="Times New Roman" w:hAnsi="Inter" w:cs="Times New Roman"/>
          <w:color w:val="212529"/>
          <w:sz w:val="24"/>
          <w:szCs w:val="24"/>
        </w:rPr>
        <w:br/>
        <w:t>d.3) Cha đẻ, mẹ đẻ; cha vợ, mẹ vợ (hoặc cha chồng, mẹ chồng); cha dượng, mẹ kế; cha nuôi, mẹ nuôi hợp pháp của người nộp thuế đáp ứng điều kiện tại điểm đ, khoản 1, Điều này.</w:t>
      </w:r>
      <w:r w:rsidRPr="00D50566">
        <w:rPr>
          <w:rFonts w:ascii="Inter" w:eastAsia="Times New Roman" w:hAnsi="Inter" w:cs="Times New Roman"/>
          <w:color w:val="212529"/>
          <w:sz w:val="24"/>
          <w:szCs w:val="24"/>
        </w:rPr>
        <w:br/>
        <w:t>d.4) Các cá nhân khác không nơi nương tựa mà người nộp thuế đang phải trực tiếp nuôi dưỡng và đáp ứng điều kiện tại điểm đ, khoản 1, Điều này bao gồm:</w:t>
      </w:r>
      <w:r w:rsidRPr="00D50566">
        <w:rPr>
          <w:rFonts w:ascii="Inter" w:eastAsia="Times New Roman" w:hAnsi="Inter" w:cs="Times New Roman"/>
          <w:color w:val="212529"/>
          <w:sz w:val="24"/>
          <w:szCs w:val="24"/>
        </w:rPr>
        <w:br/>
        <w:t>d.4.2) Ông nội, bà nội; ông ngoại, bà ngoại; cô ruột, dì ruột, cậu ruột, chú ruột, bác ruột của người nộp thuế.</w:t>
      </w:r>
      <w:r w:rsidRPr="00D50566">
        <w:rPr>
          <w:rFonts w:ascii="Inter" w:eastAsia="Times New Roman" w:hAnsi="Inter" w:cs="Times New Roman"/>
          <w:color w:val="212529"/>
          <w:sz w:val="24"/>
          <w:szCs w:val="24"/>
        </w:rPr>
        <w:br/>
        <w:t>đ) Cá nhân được tính là người phụ thuộc theo hướng dẫn tại các tiết d.2, d.3, d.4, điểm d, khoản 1, Điều này phải đáp ứng các điều kiện sau:</w:t>
      </w:r>
      <w:r w:rsidRPr="00D50566">
        <w:rPr>
          <w:rFonts w:ascii="Inter" w:eastAsia="Times New Roman" w:hAnsi="Inter" w:cs="Times New Roman"/>
          <w:color w:val="212529"/>
          <w:sz w:val="24"/>
          <w:szCs w:val="24"/>
        </w:rPr>
        <w:br/>
        <w:t>đ.1) Đối với người trong độ tuổi lao động phải đáp ứng đồng thời các điều kiện sau:</w:t>
      </w:r>
      <w:r w:rsidRPr="00D50566">
        <w:rPr>
          <w:rFonts w:ascii="Inter" w:eastAsia="Times New Roman" w:hAnsi="Inter" w:cs="Times New Roman"/>
          <w:color w:val="212529"/>
          <w:sz w:val="24"/>
          <w:szCs w:val="24"/>
        </w:rPr>
        <w:br/>
        <w:t>đ.1.1) Bị khuyết tật, không có khả năng lao động.</w:t>
      </w:r>
      <w:r w:rsidRPr="00D50566">
        <w:rPr>
          <w:rFonts w:ascii="Inter" w:eastAsia="Times New Roman" w:hAnsi="Inter" w:cs="Times New Roman"/>
          <w:color w:val="212529"/>
          <w:sz w:val="24"/>
          <w:szCs w:val="24"/>
        </w:rPr>
        <w:br/>
        <w:t>đ.1.2) Không có thu nhập hoặc có thu nhập bình quân tháng trong năm từ tất cả các nguồn thu nhập không vượt quá 1.000.000 đồng.</w:t>
      </w:r>
      <w:r w:rsidRPr="00D50566">
        <w:rPr>
          <w:rFonts w:ascii="Inter" w:eastAsia="Times New Roman" w:hAnsi="Inter" w:cs="Times New Roman"/>
          <w:color w:val="212529"/>
          <w:sz w:val="24"/>
          <w:szCs w:val="24"/>
        </w:rPr>
        <w:br/>
        <w:t>đ.2) Đối với người ngoài độ tuổi lao động phải không có thu nhập hoặc có thu nhập bình quân tháng trong năm từ tất cả các nguồn thu nhập không vượt quá 1.000.000 đồng.</w:t>
      </w:r>
    </w:p>
    <w:p w:rsidR="00D50566" w:rsidRPr="00D50566" w:rsidRDefault="00D50566" w:rsidP="00D50566">
      <w:pPr>
        <w:shd w:val="clear" w:color="auto" w:fill="FFFFFF"/>
        <w:spacing w:after="225" w:line="240" w:lineRule="auto"/>
        <w:rPr>
          <w:rFonts w:ascii="Inter" w:eastAsia="Times New Roman" w:hAnsi="Inter" w:cs="Times New Roman"/>
          <w:color w:val="212529"/>
          <w:sz w:val="24"/>
          <w:szCs w:val="24"/>
        </w:rPr>
      </w:pPr>
      <w:r w:rsidRPr="00D50566">
        <w:rPr>
          <w:rFonts w:ascii="Inter" w:eastAsia="Times New Roman" w:hAnsi="Inter" w:cs="Times New Roman"/>
          <w:color w:val="212529"/>
          <w:sz w:val="24"/>
          <w:szCs w:val="24"/>
        </w:rPr>
        <w:t>Căn cứ Điều 1 Thông tư số 79/2022/TT-BTC ngày 30/12/2022 của Bộ Tài chính Sửa đổi, bổ sung điểm g khoản 1 Điều 9 Thông tư số 111/2013/TT-BTC ngày 15/8/2013 của Bộ Tài chính hướng dẫn thực hiện Luật Thuế thu nhập cá nhân:</w:t>
      </w:r>
      <w:r w:rsidRPr="00D50566">
        <w:rPr>
          <w:rFonts w:ascii="Inter" w:eastAsia="Times New Roman" w:hAnsi="Inter" w:cs="Times New Roman"/>
          <w:color w:val="212529"/>
          <w:sz w:val="24"/>
          <w:szCs w:val="24"/>
        </w:rPr>
        <w:br/>
        <w:t>“g) Hồ sơ chứng minh người phụ thuộc</w:t>
      </w:r>
      <w:r w:rsidRPr="00D50566">
        <w:rPr>
          <w:rFonts w:ascii="Inter" w:eastAsia="Times New Roman" w:hAnsi="Inter" w:cs="Times New Roman"/>
          <w:color w:val="212529"/>
          <w:sz w:val="24"/>
          <w:szCs w:val="24"/>
        </w:rPr>
        <w:br/>
        <w:t>g.3) Đối với cha đẻ, mẹ đẻ, cha vợ, mẹ vợ (hoặc cha chồng, mẹ chồng), cha dượng, mẹ kế, cha nuôi hợp pháp, mẹ nuôi hợp pháp hồ sơ chứng minh gồm:</w:t>
      </w:r>
      <w:r w:rsidRPr="00D50566">
        <w:rPr>
          <w:rFonts w:ascii="Inter" w:eastAsia="Times New Roman" w:hAnsi="Inter" w:cs="Times New Roman"/>
          <w:color w:val="212529"/>
          <w:sz w:val="24"/>
          <w:szCs w:val="24"/>
        </w:rPr>
        <w:br/>
      </w:r>
      <w:r w:rsidRPr="00D50566">
        <w:rPr>
          <w:rFonts w:ascii="Inter" w:eastAsia="Times New Roman" w:hAnsi="Inter" w:cs="Times New Roman"/>
          <w:color w:val="212529"/>
          <w:sz w:val="24"/>
          <w:szCs w:val="24"/>
        </w:rPr>
        <w:lastRenderedPageBreak/>
        <w:t>Bản chụp Chứng minh nhân dân hoặc Căn cước công dân.</w:t>
      </w:r>
      <w:r w:rsidRPr="00D50566">
        <w:rPr>
          <w:rFonts w:ascii="Inter" w:eastAsia="Times New Roman" w:hAnsi="Inter" w:cs="Times New Roman"/>
          <w:color w:val="212529"/>
          <w:sz w:val="24"/>
          <w:szCs w:val="24"/>
        </w:rPr>
        <w:br/>
        <w:t>Giấy tờ hợp pháp để xác định mối quan hệ của người phụ thuộc với người nộp thuế như bản chụp Giấy xác nhận thông tin về cư trú hoặc Thông báo số định danh cá nhân và thông tin trong Cơ sở dữ liệu quốc gia về dân cư hoặc giấy tờ khác do cơ quan Cơ quan Công an cấp, giấy khai sinh, quyết định công nhận việc nhận cha, mẹ, con của cơ quan Nhà nước có thẩm quyền.</w:t>
      </w:r>
      <w:r w:rsidRPr="00D50566">
        <w:rPr>
          <w:rFonts w:ascii="Inter" w:eastAsia="Times New Roman" w:hAnsi="Inter" w:cs="Times New Roman"/>
          <w:color w:val="212529"/>
          <w:sz w:val="24"/>
          <w:szCs w:val="24"/>
        </w:rPr>
        <w:br/>
        <w:t>Trường hợp trong độ tuổi lao động thì ngoài các giấy tờ nêu trên, hồ sơ chứng minh cần có thêm giấy tờ chứng minh là người khuyết tật, không có khả năng lao động như bản chụp Giấy xác nhận khuyết tật theo quy định của pháp luật về người khuyết tật đối với người khuyết tật không có khả năng lao động, bản chụp hồ sơ bệnh án đối với người mắc bệnh không có khả năng lao động (như bệnh AIDS, ung thư, suy thận mãn,..).</w:t>
      </w:r>
      <w:r w:rsidRPr="00D50566">
        <w:rPr>
          <w:rFonts w:ascii="Inter" w:eastAsia="Times New Roman" w:hAnsi="Inter" w:cs="Times New Roman"/>
          <w:color w:val="212529"/>
          <w:sz w:val="24"/>
          <w:szCs w:val="24"/>
        </w:rPr>
        <w:br/>
        <w:t>g.4) Đối với các cá nhân khác theo hướng dẫn tại tiết d.4, điểm d, khoản 1, Điều này hồ sơ chứng minh gồm:</w:t>
      </w:r>
      <w:r w:rsidRPr="00D50566">
        <w:rPr>
          <w:rFonts w:ascii="Inter" w:eastAsia="Times New Roman" w:hAnsi="Inter" w:cs="Times New Roman"/>
          <w:color w:val="212529"/>
          <w:sz w:val="24"/>
          <w:szCs w:val="24"/>
        </w:rPr>
        <w:br/>
        <w:t>g.4.1) Bản chụp Chứng minh nhân dân hoặc Căn cước công dân hoặc Giấy khai sinh.</w:t>
      </w:r>
      <w:r w:rsidRPr="00D50566">
        <w:rPr>
          <w:rFonts w:ascii="Inter" w:eastAsia="Times New Roman" w:hAnsi="Inter" w:cs="Times New Roman"/>
          <w:color w:val="212529"/>
          <w:sz w:val="24"/>
          <w:szCs w:val="24"/>
        </w:rPr>
        <w:br/>
        <w:t>g.4.2) Các giấy tờ hợp pháp để xác định trách nhiệm nuôi dưỡng theo quy định của pháp luật.</w:t>
      </w:r>
      <w:r w:rsidRPr="00D50566">
        <w:rPr>
          <w:rFonts w:ascii="Inter" w:eastAsia="Times New Roman" w:hAnsi="Inter" w:cs="Times New Roman"/>
          <w:color w:val="212529"/>
          <w:sz w:val="24"/>
          <w:szCs w:val="24"/>
        </w:rPr>
        <w:br/>
        <w:t>Trường hợp người phụ thuộc trong độ tuổi lao động thì ngoài các giấy tờ nêu trên, hồ sơ chứng minh cần có thêm giấy tờ chứng minh không có khả năng lao động như bản chụp Giấy xác nhận khuyết tật theo quy định của pháp luật về người khuyết tật đối với người khuyết tật không có khả năng lao động, bản chụp hồ sơ bệnh án đối với người mắc bệnh không có khả năng lao động (như bệnh AIDS, ung thư, suy thận mãn,..).</w:t>
      </w:r>
      <w:r w:rsidRPr="00D50566">
        <w:rPr>
          <w:rFonts w:ascii="Inter" w:eastAsia="Times New Roman" w:hAnsi="Inter" w:cs="Times New Roman"/>
          <w:color w:val="212529"/>
          <w:sz w:val="24"/>
          <w:szCs w:val="24"/>
        </w:rPr>
        <w:br/>
        <w:t>Các giấy tờ hợp pháp tại tiết g.4.2, điểm g, khoản 1, Điều này là bất kỳ giấy tờ pháp lý nào xác định được mối quan hệ của người nộp thuế với người phụ thuộc như:</w:t>
      </w:r>
      <w:r w:rsidRPr="00D50566">
        <w:rPr>
          <w:rFonts w:ascii="Inter" w:eastAsia="Times New Roman" w:hAnsi="Inter" w:cs="Times New Roman"/>
          <w:color w:val="212529"/>
          <w:sz w:val="24"/>
          <w:szCs w:val="24"/>
        </w:rPr>
        <w:br/>
        <w:t>Bản chụp giấy tờ xác định nghĩa vụ nuôi dưỡng theo quy định của pháp luật (nếu có).</w:t>
      </w:r>
      <w:r w:rsidRPr="00D50566">
        <w:rPr>
          <w:rFonts w:ascii="Inter" w:eastAsia="Times New Roman" w:hAnsi="Inter" w:cs="Times New Roman"/>
          <w:color w:val="212529"/>
          <w:sz w:val="24"/>
          <w:szCs w:val="24"/>
        </w:rPr>
        <w:br/>
        <w:t>Bản chụp Giấy xác nhận thông tin về cư trú hoặc Thông báo số định danh cá nhân và thông tin trong Cơ sở dữ liệu quốc gia về dân cư hoặc giấy tờ khác do cơ quan Cơ quan Công an cấp.</w:t>
      </w:r>
      <w:r w:rsidRPr="00D50566">
        <w:rPr>
          <w:rFonts w:ascii="Inter" w:eastAsia="Times New Roman" w:hAnsi="Inter" w:cs="Times New Roman"/>
          <w:color w:val="212529"/>
          <w:sz w:val="24"/>
          <w:szCs w:val="24"/>
        </w:rPr>
        <w:br/>
        <w:t>Bản tự khai của người nộp thuế theo mẫu ban hành kèm theo Thông tư số 80/2021/TT-BTC ngày 29/9/2021 của Bộ trưởng Bộ Tài chính hướng dẫn thi hành một số điều của Luật Quản lý thuế và Nghị định số 126/2020/NĐ-CP ngày 19/10/2020 của Chính phủ quy định chi tiết một số điều của Luật Quản lý thuế có xác nhận của Ủy ban nhân dân cấp xã nơi người nộp thuế cư trú về việc người phụ thuộc đang sống cùng.</w:t>
      </w:r>
      <w:r w:rsidRPr="00D50566">
        <w:rPr>
          <w:rFonts w:ascii="Inter" w:eastAsia="Times New Roman" w:hAnsi="Inter" w:cs="Times New Roman"/>
          <w:color w:val="212529"/>
          <w:sz w:val="24"/>
          <w:szCs w:val="24"/>
        </w:rPr>
        <w:br/>
        <w:t>Bản tự khai của người nộp thuế theo mẫu ban hành kèm theo Thông tư số 80/2021/TT-BTC ngày 29/9/2021 của Bộ trưởng Bộ Tài chính hướng dẫn thi hành một số điều của Luật Quản lý thuế và Nghị định số 126/2020/NĐ-CP ngày 19/10/2020 của Chính phủ quy định chi tiết một số điều của Luật Quản lý thuế có xác nhận của Ủy ban nhân dân cấp xã nơi người phụ thuộc đang cư trú về việc người phụ thuộc hiện đang cư trú tại địa phương và không có ai nuôi dưỡng (trường hợp không sống cùng).</w:t>
      </w:r>
      <w:r w:rsidRPr="00D50566">
        <w:rPr>
          <w:rFonts w:ascii="Inter" w:eastAsia="Times New Roman" w:hAnsi="Inter" w:cs="Times New Roman"/>
          <w:color w:val="212529"/>
          <w:sz w:val="24"/>
          <w:szCs w:val="24"/>
        </w:rPr>
        <w:br/>
        <w:t>g.5) Cá nhân cư trú là người nước ngoài, nếu không có hồ sơ theo hướng dẫn đối với từng trường hợp cụ thể nêu trên thì phải có các tài liệu pháp lý tương tự để làm căn cứ chứng minh người phụ thuộc.</w:t>
      </w:r>
    </w:p>
    <w:p w:rsidR="00D50566" w:rsidRPr="00D50566" w:rsidRDefault="00D50566" w:rsidP="00D50566">
      <w:pPr>
        <w:shd w:val="clear" w:color="auto" w:fill="FFFFFF"/>
        <w:spacing w:after="225" w:line="240" w:lineRule="auto"/>
        <w:rPr>
          <w:rFonts w:ascii="Inter" w:eastAsia="Times New Roman" w:hAnsi="Inter" w:cs="Times New Roman"/>
          <w:color w:val="212529"/>
          <w:sz w:val="24"/>
          <w:szCs w:val="24"/>
        </w:rPr>
      </w:pPr>
      <w:r w:rsidRPr="00D50566">
        <w:rPr>
          <w:rFonts w:ascii="Inter" w:eastAsia="Times New Roman" w:hAnsi="Inter" w:cs="Times New Roman"/>
          <w:color w:val="212529"/>
          <w:sz w:val="24"/>
          <w:szCs w:val="24"/>
        </w:rPr>
        <w:t>Căn cứ Điều 85 Thông tư số 80/2021/TT-BTC ngày 29/9/2021 của Bộ Tài chính quy định về ngôn ngữ sử dụng trong văn bản giao dịch với cơ quan thuế:</w:t>
      </w:r>
      <w:r w:rsidRPr="00D50566">
        <w:rPr>
          <w:rFonts w:ascii="Inter" w:eastAsia="Times New Roman" w:hAnsi="Inter" w:cs="Times New Roman"/>
          <w:color w:val="212529"/>
          <w:sz w:val="24"/>
          <w:szCs w:val="24"/>
        </w:rPr>
        <w:br/>
        <w:t>“Điều 85. Ngôn ngữ sử dụng trong văn bản giao dịch với cơ quan thuế</w:t>
      </w:r>
      <w:r w:rsidRPr="00D50566">
        <w:rPr>
          <w:rFonts w:ascii="Inter" w:eastAsia="Times New Roman" w:hAnsi="Inter" w:cs="Times New Roman"/>
          <w:color w:val="212529"/>
          <w:sz w:val="24"/>
          <w:szCs w:val="24"/>
        </w:rPr>
        <w:br/>
        <w:t>Ngôn ngữ được sử dụng trong hồ sơ thuế là tiếng Việt. Tài liệu bằng tiếng nước ngoài thì phải được dịch ra tiếng Việt. Người nộp thuế ký tên, đóng dấu trên bản dịch và chịu trách nhiệm trước pháp luật về nội dung bản dịch. Trường hợp tài liệu bằng tiếng nước ngoài có tổng độ dài hơn 20 trang giấy A4 thì người nộp thuế có văn bản giải trình và đề nghị chỉ dịch những nội dung, điều khoản có liên quan đến xác định nghĩa vụ thuế...”</w:t>
      </w:r>
    </w:p>
    <w:p w:rsidR="00D50566" w:rsidRPr="00D50566" w:rsidRDefault="00D50566" w:rsidP="00D50566">
      <w:pPr>
        <w:shd w:val="clear" w:color="auto" w:fill="FFFFFF"/>
        <w:spacing w:after="225" w:line="240" w:lineRule="auto"/>
        <w:rPr>
          <w:rFonts w:ascii="Inter" w:eastAsia="Times New Roman" w:hAnsi="Inter" w:cs="Times New Roman"/>
          <w:color w:val="212529"/>
          <w:sz w:val="24"/>
          <w:szCs w:val="24"/>
        </w:rPr>
      </w:pPr>
      <w:r w:rsidRPr="00D50566">
        <w:rPr>
          <w:rFonts w:ascii="Inter" w:eastAsia="Times New Roman" w:hAnsi="Inter" w:cs="Times New Roman"/>
          <w:color w:val="212529"/>
          <w:sz w:val="24"/>
          <w:szCs w:val="24"/>
        </w:rPr>
        <w:lastRenderedPageBreak/>
        <w:t>Căn cứ khoản 2 Điều 104 Luật hôn nhân và gia đình số 52/2014/QH13 ngày 19/6/2014 của Quốc Hội:</w:t>
      </w:r>
      <w:r w:rsidRPr="00D50566">
        <w:rPr>
          <w:rFonts w:ascii="Inter" w:eastAsia="Times New Roman" w:hAnsi="Inter" w:cs="Times New Roman"/>
          <w:color w:val="212529"/>
          <w:sz w:val="24"/>
          <w:szCs w:val="24"/>
        </w:rPr>
        <w:br/>
        <w:t>"104. Quyền, nghĩa vụ của ông bà nội, ông bà ngoại và cháu ...</w:t>
      </w:r>
      <w:r w:rsidRPr="00D50566">
        <w:rPr>
          <w:rFonts w:ascii="Inter" w:eastAsia="Times New Roman" w:hAnsi="Inter" w:cs="Times New Roman"/>
          <w:color w:val="212529"/>
          <w:sz w:val="24"/>
          <w:szCs w:val="24"/>
        </w:rPr>
        <w:br/>
        <w:t>2. Cháu có nghĩa vụ kính trọng, chăm sóc, phụng dưỡng ông bà nội, ông bà ngoại: trường hợp ông bà nội, ông bà ngoại không có con để nuôi dưỡng mình thì cháu đã thành niên có nghĩa vụ nuôi dưỡng.”</w:t>
      </w:r>
    </w:p>
    <w:p w:rsidR="00D50566" w:rsidRPr="00D50566" w:rsidRDefault="00D50566" w:rsidP="00D50566">
      <w:pPr>
        <w:shd w:val="clear" w:color="auto" w:fill="FFFFFF"/>
        <w:spacing w:after="225" w:line="240" w:lineRule="auto"/>
        <w:rPr>
          <w:rFonts w:ascii="Inter" w:eastAsia="Times New Roman" w:hAnsi="Inter" w:cs="Times New Roman"/>
          <w:color w:val="212529"/>
          <w:sz w:val="24"/>
          <w:szCs w:val="24"/>
        </w:rPr>
      </w:pPr>
      <w:r w:rsidRPr="00D50566">
        <w:rPr>
          <w:rFonts w:ascii="Inter" w:eastAsia="Times New Roman" w:hAnsi="Inter" w:cs="Times New Roman"/>
          <w:color w:val="212529"/>
          <w:sz w:val="24"/>
          <w:szCs w:val="24"/>
        </w:rPr>
        <w:t>Căn cứ các quy định và hướng dẫn nêu trên, trường hợp cá nhân cư trú là người lao động nước ngoài tại Công ty đăng ký giảm trừ gia cảnh cho là bố vợ, mẹ vợ và bà nội thì rà soát theo quy định tại Điều 104 Luật hôn nhân và gia đình, điều kiện đáp ứng theo hướng dẫn tại tiết d.3; d.4 điểm d, điểm đ khoản 1 Điều 9 Thông tư số 111/2013/TT-BTC. </w:t>
      </w:r>
      <w:r w:rsidRPr="00D50566">
        <w:rPr>
          <w:rFonts w:ascii="Inter" w:eastAsia="Times New Roman" w:hAnsi="Inter" w:cs="Times New Roman"/>
          <w:b/>
          <w:bCs/>
          <w:color w:val="212529"/>
          <w:sz w:val="24"/>
          <w:szCs w:val="24"/>
        </w:rPr>
        <w:t>Hồ sơ chứng minh người phụ thuộc được hướng dẫn chi tiết tại Điều 1 Thông tư số 79/2022/TT-BTC ngày 30/12/2022 của Bộ Tài chính</w:t>
      </w:r>
      <w:r w:rsidRPr="00D50566">
        <w:rPr>
          <w:rFonts w:ascii="Inter" w:eastAsia="Times New Roman" w:hAnsi="Inter" w:cs="Times New Roman"/>
          <w:color w:val="212529"/>
          <w:sz w:val="24"/>
          <w:szCs w:val="24"/>
        </w:rPr>
        <w:t>. Với cá nhân cư trú là người nước ngoài, nếu không có hồ sơ theo đúng hướng dẫn đối với từng trường hợp cụ thể nêu trên thì phải có các tài liệu pháp lý tương tự để làm căn cứ chứng minh và phải được phiên dịch ra tiếng Việt theo quy định tại Điều 85 Thông tư số 80/2021/TT-BTC ngày 29/9/2021 của Bộ Tài chính (nêu trên).</w:t>
      </w:r>
      <w:r w:rsidRPr="00D50566">
        <w:rPr>
          <w:rFonts w:ascii="Inter" w:eastAsia="Times New Roman" w:hAnsi="Inter" w:cs="Times New Roman"/>
          <w:color w:val="212529"/>
          <w:sz w:val="24"/>
          <w:szCs w:val="24"/>
        </w:rPr>
        <w:br/>
        <w:t>Cục Thuế tỉnh Thanh Hóa trả lời để Công ty TNHH Peci Việt Nam được biết, căn cứ vào tình hình thực tế và các quy định pháp luật để thực hiện. Trường hợp còn vướng mắc, đề nghị Công ty liên hệ với Phòng Thanh tra kiểm tra số 3- Cục Thuế tỉnh Thanh Hóa để được hướng dẫn, giải quyết./.</w:t>
      </w:r>
    </w:p>
    <w:tbl>
      <w:tblPr>
        <w:tblW w:w="13650" w:type="dxa"/>
        <w:tblCellMar>
          <w:top w:w="15" w:type="dxa"/>
          <w:left w:w="15" w:type="dxa"/>
          <w:bottom w:w="15" w:type="dxa"/>
          <w:right w:w="15" w:type="dxa"/>
        </w:tblCellMar>
        <w:tblLook w:val="04A0" w:firstRow="1" w:lastRow="0" w:firstColumn="1" w:lastColumn="0" w:noHBand="0" w:noVBand="1"/>
      </w:tblPr>
      <w:tblGrid>
        <w:gridCol w:w="7531"/>
        <w:gridCol w:w="6119"/>
      </w:tblGrid>
      <w:tr w:rsidR="00D50566" w:rsidRPr="00D50566" w:rsidTr="00D50566">
        <w:tc>
          <w:tcPr>
            <w:tcW w:w="0" w:type="auto"/>
            <w:tcBorders>
              <w:top w:val="single" w:sz="6" w:space="0" w:color="DEE2E6"/>
              <w:left w:val="single" w:sz="6" w:space="0" w:color="DEE2E6"/>
              <w:bottom w:val="single" w:sz="6" w:space="0" w:color="DEE2E6"/>
              <w:right w:val="single" w:sz="6" w:space="0" w:color="DEE2E6"/>
            </w:tcBorders>
            <w:hideMark/>
          </w:tcPr>
          <w:p w:rsidR="00D50566" w:rsidRPr="00D50566" w:rsidRDefault="00D50566" w:rsidP="00D50566">
            <w:pPr>
              <w:spacing w:after="225" w:line="240" w:lineRule="auto"/>
              <w:rPr>
                <w:rFonts w:ascii="Times New Roman" w:eastAsia="Times New Roman" w:hAnsi="Times New Roman" w:cs="Times New Roman"/>
                <w:color w:val="212529"/>
                <w:sz w:val="24"/>
                <w:szCs w:val="24"/>
              </w:rPr>
            </w:pPr>
            <w:r w:rsidRPr="00D50566">
              <w:rPr>
                <w:rFonts w:ascii="Times New Roman" w:eastAsia="Times New Roman" w:hAnsi="Times New Roman" w:cs="Times New Roman"/>
                <w:color w:val="212529"/>
                <w:sz w:val="24"/>
                <w:szCs w:val="24"/>
              </w:rPr>
              <w:t>Nơi nhận:</w:t>
            </w:r>
          </w:p>
          <w:p w:rsidR="00D50566" w:rsidRPr="00D50566" w:rsidRDefault="00D50566" w:rsidP="00D50566">
            <w:pPr>
              <w:numPr>
                <w:ilvl w:val="0"/>
                <w:numId w:val="2"/>
              </w:numPr>
              <w:spacing w:after="0" w:line="240" w:lineRule="auto"/>
              <w:rPr>
                <w:rFonts w:ascii="Times New Roman" w:eastAsia="Times New Roman" w:hAnsi="Times New Roman" w:cs="Times New Roman"/>
                <w:color w:val="212529"/>
                <w:sz w:val="24"/>
                <w:szCs w:val="24"/>
              </w:rPr>
            </w:pPr>
            <w:r w:rsidRPr="00D50566">
              <w:rPr>
                <w:rFonts w:ascii="Times New Roman" w:eastAsia="Times New Roman" w:hAnsi="Times New Roman" w:cs="Times New Roman"/>
                <w:color w:val="212529"/>
                <w:sz w:val="24"/>
                <w:szCs w:val="24"/>
              </w:rPr>
              <w:t>Như trên;</w:t>
            </w:r>
          </w:p>
          <w:p w:rsidR="00D50566" w:rsidRPr="00D50566" w:rsidRDefault="00D50566" w:rsidP="00D50566">
            <w:pPr>
              <w:numPr>
                <w:ilvl w:val="0"/>
                <w:numId w:val="2"/>
              </w:numPr>
              <w:spacing w:after="0" w:line="240" w:lineRule="auto"/>
              <w:rPr>
                <w:rFonts w:ascii="Times New Roman" w:eastAsia="Times New Roman" w:hAnsi="Times New Roman" w:cs="Times New Roman"/>
                <w:color w:val="212529"/>
                <w:sz w:val="24"/>
                <w:szCs w:val="24"/>
              </w:rPr>
            </w:pPr>
            <w:r w:rsidRPr="00D50566">
              <w:rPr>
                <w:rFonts w:ascii="Times New Roman" w:eastAsia="Times New Roman" w:hAnsi="Times New Roman" w:cs="Times New Roman"/>
                <w:color w:val="212529"/>
                <w:sz w:val="24"/>
                <w:szCs w:val="24"/>
              </w:rPr>
              <w:t>Lãnh đạo Cục;</w:t>
            </w:r>
          </w:p>
          <w:p w:rsidR="00D50566" w:rsidRPr="00D50566" w:rsidRDefault="00D50566" w:rsidP="00D50566">
            <w:pPr>
              <w:numPr>
                <w:ilvl w:val="0"/>
                <w:numId w:val="2"/>
              </w:numPr>
              <w:spacing w:after="0" w:line="240" w:lineRule="auto"/>
              <w:rPr>
                <w:rFonts w:ascii="Times New Roman" w:eastAsia="Times New Roman" w:hAnsi="Times New Roman" w:cs="Times New Roman"/>
                <w:color w:val="212529"/>
                <w:sz w:val="24"/>
                <w:szCs w:val="24"/>
              </w:rPr>
            </w:pPr>
            <w:r w:rsidRPr="00D50566">
              <w:rPr>
                <w:rFonts w:ascii="Times New Roman" w:eastAsia="Times New Roman" w:hAnsi="Times New Roman" w:cs="Times New Roman"/>
                <w:color w:val="212529"/>
                <w:sz w:val="24"/>
                <w:szCs w:val="24"/>
              </w:rPr>
              <w:t>Phòng TTKT3;</w:t>
            </w:r>
          </w:p>
          <w:p w:rsidR="00D50566" w:rsidRPr="00D50566" w:rsidRDefault="00D50566" w:rsidP="00D50566">
            <w:pPr>
              <w:numPr>
                <w:ilvl w:val="0"/>
                <w:numId w:val="2"/>
              </w:numPr>
              <w:spacing w:after="0" w:line="240" w:lineRule="auto"/>
              <w:rPr>
                <w:rFonts w:ascii="Times New Roman" w:eastAsia="Times New Roman" w:hAnsi="Times New Roman" w:cs="Times New Roman"/>
                <w:color w:val="212529"/>
                <w:sz w:val="24"/>
                <w:szCs w:val="24"/>
              </w:rPr>
            </w:pPr>
            <w:r w:rsidRPr="00D50566">
              <w:rPr>
                <w:rFonts w:ascii="Times New Roman" w:eastAsia="Times New Roman" w:hAnsi="Times New Roman" w:cs="Times New Roman"/>
                <w:color w:val="212529"/>
                <w:sz w:val="24"/>
                <w:szCs w:val="24"/>
              </w:rPr>
              <w:t>thanhhoa.gdt.gov.vn;</w:t>
            </w:r>
          </w:p>
          <w:p w:rsidR="00D50566" w:rsidRPr="00D50566" w:rsidRDefault="00D50566" w:rsidP="00D50566">
            <w:pPr>
              <w:numPr>
                <w:ilvl w:val="0"/>
                <w:numId w:val="2"/>
              </w:numPr>
              <w:spacing w:after="0" w:line="240" w:lineRule="auto"/>
              <w:rPr>
                <w:rFonts w:ascii="Times New Roman" w:eastAsia="Times New Roman" w:hAnsi="Times New Roman" w:cs="Times New Roman"/>
                <w:color w:val="212529"/>
                <w:sz w:val="24"/>
                <w:szCs w:val="24"/>
              </w:rPr>
            </w:pPr>
            <w:r w:rsidRPr="00D50566">
              <w:rPr>
                <w:rFonts w:ascii="Times New Roman" w:eastAsia="Times New Roman" w:hAnsi="Times New Roman" w:cs="Times New Roman"/>
                <w:color w:val="212529"/>
                <w:sz w:val="24"/>
                <w:szCs w:val="24"/>
              </w:rPr>
              <w:t>Lưu VT, TTHT.</w:t>
            </w:r>
          </w:p>
        </w:tc>
        <w:tc>
          <w:tcPr>
            <w:tcW w:w="0" w:type="auto"/>
            <w:tcBorders>
              <w:top w:val="single" w:sz="6" w:space="0" w:color="DEE2E6"/>
              <w:left w:val="single" w:sz="6" w:space="0" w:color="DEE2E6"/>
              <w:bottom w:val="single" w:sz="6" w:space="0" w:color="DEE2E6"/>
              <w:right w:val="single" w:sz="6" w:space="0" w:color="DEE2E6"/>
            </w:tcBorders>
            <w:hideMark/>
          </w:tcPr>
          <w:p w:rsidR="00D50566" w:rsidRPr="00D50566" w:rsidRDefault="00D50566" w:rsidP="00D50566">
            <w:pPr>
              <w:spacing w:after="225" w:line="240" w:lineRule="auto"/>
              <w:rPr>
                <w:rFonts w:ascii="Times New Roman" w:eastAsia="Times New Roman" w:hAnsi="Times New Roman" w:cs="Times New Roman"/>
                <w:color w:val="212529"/>
                <w:sz w:val="24"/>
                <w:szCs w:val="24"/>
              </w:rPr>
            </w:pPr>
            <w:r w:rsidRPr="00D50566">
              <w:rPr>
                <w:rFonts w:ascii="Times New Roman" w:eastAsia="Times New Roman" w:hAnsi="Times New Roman" w:cs="Times New Roman"/>
                <w:b/>
                <w:bCs/>
                <w:color w:val="212529"/>
                <w:sz w:val="24"/>
                <w:szCs w:val="24"/>
              </w:rPr>
              <w:t>KT. CỤC TRƯỞNG</w:t>
            </w:r>
            <w:r w:rsidRPr="00D50566">
              <w:rPr>
                <w:rFonts w:ascii="Times New Roman" w:eastAsia="Times New Roman" w:hAnsi="Times New Roman" w:cs="Times New Roman"/>
                <w:b/>
                <w:bCs/>
                <w:color w:val="212529"/>
                <w:sz w:val="24"/>
                <w:szCs w:val="24"/>
              </w:rPr>
              <w:br/>
              <w:t>PHÓ CỤC TRƯỞNG</w:t>
            </w:r>
          </w:p>
          <w:p w:rsidR="00D50566" w:rsidRPr="00D50566" w:rsidRDefault="00D50566" w:rsidP="00D50566">
            <w:pPr>
              <w:spacing w:after="225" w:line="240" w:lineRule="auto"/>
              <w:rPr>
                <w:rFonts w:ascii="Times New Roman" w:eastAsia="Times New Roman" w:hAnsi="Times New Roman" w:cs="Times New Roman"/>
                <w:color w:val="212529"/>
                <w:sz w:val="24"/>
                <w:szCs w:val="24"/>
              </w:rPr>
            </w:pPr>
            <w:r w:rsidRPr="00D50566">
              <w:rPr>
                <w:rFonts w:ascii="Times New Roman" w:eastAsia="Times New Roman" w:hAnsi="Times New Roman" w:cs="Times New Roman"/>
                <w:b/>
                <w:bCs/>
                <w:color w:val="212529"/>
                <w:sz w:val="24"/>
                <w:szCs w:val="24"/>
              </w:rPr>
              <w:t>(đã ký)</w:t>
            </w:r>
          </w:p>
          <w:p w:rsidR="00D50566" w:rsidRPr="00D50566" w:rsidRDefault="00D50566" w:rsidP="00D50566">
            <w:pPr>
              <w:spacing w:after="0" w:line="240" w:lineRule="auto"/>
              <w:rPr>
                <w:rFonts w:ascii="Times New Roman" w:eastAsia="Times New Roman" w:hAnsi="Times New Roman" w:cs="Times New Roman"/>
                <w:color w:val="212529"/>
                <w:sz w:val="24"/>
                <w:szCs w:val="24"/>
              </w:rPr>
            </w:pPr>
            <w:r w:rsidRPr="00D50566">
              <w:rPr>
                <w:rFonts w:ascii="Times New Roman" w:eastAsia="Times New Roman" w:hAnsi="Times New Roman" w:cs="Times New Roman"/>
                <w:color w:val="212529"/>
                <w:sz w:val="24"/>
                <w:szCs w:val="24"/>
              </w:rPr>
              <w:t>Mai Đình Tú</w:t>
            </w:r>
          </w:p>
        </w:tc>
      </w:tr>
    </w:tbl>
    <w:p w:rsidR="001A7296" w:rsidRDefault="001A7296">
      <w:bookmarkStart w:id="0" w:name="_GoBack"/>
      <w:bookmarkEnd w:id="0"/>
    </w:p>
    <w:sectPr w:rsidR="001A729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ter">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A26E9"/>
    <w:multiLevelType w:val="multilevel"/>
    <w:tmpl w:val="BF9EA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7A57F1"/>
    <w:multiLevelType w:val="multilevel"/>
    <w:tmpl w:val="EE189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566"/>
    <w:rsid w:val="001A7296"/>
    <w:rsid w:val="00D50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A80C66-D405-4D68-A6B0-7937FB342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50566"/>
    <w:rPr>
      <w:b/>
      <w:bCs/>
    </w:rPr>
  </w:style>
  <w:style w:type="paragraph" w:styleId="NormalWeb">
    <w:name w:val="Normal (Web)"/>
    <w:basedOn w:val="Normal"/>
    <w:uiPriority w:val="99"/>
    <w:semiHidden/>
    <w:unhideWhenUsed/>
    <w:rsid w:val="00D5056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2476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1180</Words>
  <Characters>6728</Characters>
  <Application>Microsoft Office Word</Application>
  <DocSecurity>0</DocSecurity>
  <Lines>56</Lines>
  <Paragraphs>15</Paragraphs>
  <ScaleCrop>false</ScaleCrop>
  <Company/>
  <LinksUpToDate>false</LinksUpToDate>
  <CharactersWithSpaces>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2025-03-24T02:25:00Z</dcterms:created>
  <dcterms:modified xsi:type="dcterms:W3CDTF">2025-03-24T02:25:00Z</dcterms:modified>
</cp:coreProperties>
</file>